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4785"/>
        <w:gridCol w:w="4786"/>
      </w:tblGrid>
      <w:tr w:rsidR="0058402F" w:rsidTr="0058402F">
        <w:tc>
          <w:tcPr>
            <w:tcW w:w="5000" w:type="pct"/>
            <w:gridSpan w:val="2"/>
            <w:vAlign w:val="center"/>
          </w:tcPr>
          <w:p w:rsidR="0058402F" w:rsidRPr="00D3479E" w:rsidRDefault="0058402F" w:rsidP="0058402F">
            <w:pPr>
              <w:spacing w:line="206" w:lineRule="atLeast"/>
              <w:jc w:val="center"/>
              <w:textAlignment w:val="baseline"/>
              <w:outlineLvl w:val="0"/>
              <w:rPr>
                <w:rFonts w:ascii="Verdana" w:eastAsia="Times New Roman" w:hAnsi="Verdana" w:cs="Arial"/>
                <w:b/>
                <w:bCs/>
                <w:color w:val="000080"/>
                <w:kern w:val="36"/>
                <w:sz w:val="20"/>
                <w:szCs w:val="20"/>
              </w:rPr>
            </w:pPr>
            <w:r w:rsidRPr="007E378F">
              <w:rPr>
                <w:rFonts w:ascii="Verdana" w:eastAsia="Times New Roman" w:hAnsi="Verdana" w:cs="Arial"/>
                <w:b/>
                <w:bCs/>
                <w:color w:val="000080"/>
                <w:kern w:val="36"/>
                <w:sz w:val="20"/>
                <w:szCs w:val="20"/>
              </w:rPr>
              <w:t xml:space="preserve">Памятка по применению гражданами </w:t>
            </w:r>
          </w:p>
          <w:p w:rsidR="0058402F" w:rsidRDefault="0058402F" w:rsidP="0058402F">
            <w:pPr>
              <w:spacing w:line="206" w:lineRule="atLeast"/>
              <w:jc w:val="center"/>
              <w:textAlignment w:val="baseline"/>
              <w:outlineLvl w:val="0"/>
              <w:rPr>
                <w:rFonts w:ascii="Verdana" w:eastAsia="Times New Roman" w:hAnsi="Verdana" w:cs="Arial"/>
                <w:b/>
                <w:bCs/>
                <w:color w:val="000080"/>
                <w:kern w:val="36"/>
                <w:sz w:val="15"/>
                <w:szCs w:val="15"/>
              </w:rPr>
            </w:pPr>
            <w:r w:rsidRPr="007E378F">
              <w:rPr>
                <w:rFonts w:ascii="Verdana" w:eastAsia="Times New Roman" w:hAnsi="Verdana" w:cs="Arial"/>
                <w:b/>
                <w:bCs/>
                <w:color w:val="000080"/>
                <w:kern w:val="36"/>
                <w:sz w:val="20"/>
                <w:szCs w:val="20"/>
              </w:rPr>
              <w:t>бытовых пиротехнических изделий.</w:t>
            </w:r>
          </w:p>
        </w:tc>
      </w:tr>
      <w:tr w:rsidR="0058402F" w:rsidTr="0058402F">
        <w:tc>
          <w:tcPr>
            <w:tcW w:w="2500" w:type="pct"/>
            <w:vAlign w:val="center"/>
          </w:tcPr>
          <w:p w:rsidR="0058402F" w:rsidRDefault="0058402F" w:rsidP="0040460E">
            <w:pPr>
              <w:spacing w:before="161" w:after="54" w:line="206" w:lineRule="atLeast"/>
              <w:jc w:val="center"/>
              <w:textAlignment w:val="baseline"/>
              <w:outlineLvl w:val="0"/>
              <w:rPr>
                <w:rFonts w:ascii="Arial" w:eastAsia="Times New Roman" w:hAnsi="Arial" w:cs="Arial"/>
                <w:color w:val="000000"/>
                <w:sz w:val="18"/>
                <w:szCs w:val="18"/>
              </w:rPr>
            </w:pPr>
            <w:r w:rsidRPr="00580BB3">
              <w:rPr>
                <w:rFonts w:ascii="Arial" w:eastAsia="Times New Roman" w:hAnsi="Arial" w:cs="Arial"/>
                <w:noProof/>
                <w:color w:val="000000"/>
                <w:sz w:val="18"/>
                <w:szCs w:val="18"/>
              </w:rPr>
              <w:drawing>
                <wp:inline distT="0" distB="0" distL="0" distR="0">
                  <wp:extent cx="1217339" cy="1440000"/>
                  <wp:effectExtent l="19050" t="0" r="1861" b="0"/>
                  <wp:docPr id="1" name="Рисунок 1" descr="1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s"/>
                          <pic:cNvPicPr>
                            <a:picLocks noChangeAspect="1" noChangeArrowheads="1"/>
                          </pic:cNvPicPr>
                        </pic:nvPicPr>
                        <pic:blipFill>
                          <a:blip r:embed="rId5"/>
                          <a:srcRect/>
                          <a:stretch>
                            <a:fillRect/>
                          </a:stretch>
                        </pic:blipFill>
                        <pic:spPr bwMode="auto">
                          <a:xfrm>
                            <a:off x="0" y="0"/>
                            <a:ext cx="1217339" cy="1440000"/>
                          </a:xfrm>
                          <a:prstGeom prst="rect">
                            <a:avLst/>
                          </a:prstGeom>
                          <a:noFill/>
                          <a:ln w="9525">
                            <a:noFill/>
                            <a:miter lim="800000"/>
                            <a:headEnd/>
                            <a:tailEnd/>
                          </a:ln>
                        </pic:spPr>
                      </pic:pic>
                    </a:graphicData>
                  </a:graphic>
                </wp:inline>
              </w:drawing>
            </w:r>
          </w:p>
          <w:p w:rsidR="0058402F" w:rsidRPr="007E378F" w:rsidRDefault="0058402F" w:rsidP="0040460E">
            <w:pPr>
              <w:spacing w:before="161" w:after="54" w:line="206" w:lineRule="atLeast"/>
              <w:jc w:val="center"/>
              <w:textAlignment w:val="baseline"/>
              <w:outlineLvl w:val="0"/>
              <w:rPr>
                <w:rFonts w:eastAsia="Times New Roman" w:cs="Times New Roman"/>
                <w:b/>
                <w:bCs/>
                <w:color w:val="000080"/>
                <w:kern w:val="36"/>
                <w:sz w:val="18"/>
                <w:szCs w:val="18"/>
              </w:rPr>
            </w:pPr>
            <w:r w:rsidRPr="007E378F">
              <w:rPr>
                <w:rFonts w:ascii="Arial" w:eastAsia="Times New Roman" w:hAnsi="Arial" w:cs="Arial"/>
                <w:color w:val="000000"/>
                <w:sz w:val="18"/>
                <w:szCs w:val="18"/>
              </w:rPr>
              <w:t>Никогда не ленитесь лишний раз прочитать инструкцию на изделие. Помните, что даже знакомое и обычное на вид пиротехническое изделие может иметь свои особенности</w:t>
            </w:r>
          </w:p>
        </w:tc>
        <w:tc>
          <w:tcPr>
            <w:tcW w:w="2500" w:type="pct"/>
            <w:vAlign w:val="center"/>
          </w:tcPr>
          <w:p w:rsidR="0058402F" w:rsidRDefault="0058402F" w:rsidP="0040460E">
            <w:pPr>
              <w:spacing w:before="161" w:after="54" w:line="206" w:lineRule="atLeast"/>
              <w:jc w:val="center"/>
              <w:textAlignment w:val="baseline"/>
              <w:outlineLvl w:val="0"/>
              <w:rPr>
                <w:rFonts w:ascii="Verdana" w:eastAsia="Times New Roman" w:hAnsi="Verdana" w:cs="Arial"/>
                <w:b/>
                <w:bCs/>
                <w:color w:val="000080"/>
                <w:kern w:val="36"/>
                <w:sz w:val="15"/>
                <w:szCs w:val="15"/>
              </w:rPr>
            </w:pPr>
            <w:r w:rsidRPr="00580BB3">
              <w:rPr>
                <w:rFonts w:ascii="Verdana" w:eastAsia="Times New Roman" w:hAnsi="Verdana" w:cs="Arial"/>
                <w:b/>
                <w:bCs/>
                <w:noProof/>
                <w:color w:val="000080"/>
                <w:kern w:val="36"/>
                <w:sz w:val="15"/>
                <w:szCs w:val="15"/>
              </w:rPr>
              <w:drawing>
                <wp:inline distT="0" distB="0" distL="0" distR="0">
                  <wp:extent cx="2162028" cy="1440000"/>
                  <wp:effectExtent l="19050" t="0" r="0" b="0"/>
                  <wp:docPr id="2" name="Рисунок 2"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
                          <pic:cNvPicPr>
                            <a:picLocks noChangeAspect="1" noChangeArrowheads="1"/>
                          </pic:cNvPicPr>
                        </pic:nvPicPr>
                        <pic:blipFill>
                          <a:blip r:embed="rId6"/>
                          <a:srcRect/>
                          <a:stretch>
                            <a:fillRect/>
                          </a:stretch>
                        </pic:blipFill>
                        <pic:spPr bwMode="auto">
                          <a:xfrm>
                            <a:off x="0" y="0"/>
                            <a:ext cx="2162028" cy="1440000"/>
                          </a:xfrm>
                          <a:prstGeom prst="rect">
                            <a:avLst/>
                          </a:prstGeom>
                          <a:noFill/>
                          <a:ln w="9525">
                            <a:noFill/>
                            <a:miter lim="800000"/>
                            <a:headEnd/>
                            <a:tailEnd/>
                          </a:ln>
                        </pic:spPr>
                      </pic:pic>
                    </a:graphicData>
                  </a:graphic>
                </wp:inline>
              </w:drawing>
            </w:r>
          </w:p>
          <w:p w:rsidR="0058402F" w:rsidRDefault="0058402F" w:rsidP="0040460E">
            <w:pPr>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Фитиль следует поджигать на расстоянии</w:t>
            </w:r>
          </w:p>
          <w:p w:rsidR="0058402F" w:rsidRDefault="0058402F" w:rsidP="0040460E">
            <w:pPr>
              <w:spacing w:line="206" w:lineRule="atLeast"/>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вытянутой руки</w:t>
            </w:r>
          </w:p>
        </w:tc>
      </w:tr>
      <w:tr w:rsidR="0058402F" w:rsidTr="0058402F">
        <w:tc>
          <w:tcPr>
            <w:tcW w:w="5000" w:type="pct"/>
            <w:gridSpan w:val="2"/>
          </w:tcPr>
          <w:p w:rsidR="0058402F" w:rsidRPr="00580BB3" w:rsidRDefault="0058402F" w:rsidP="00580BB3">
            <w:pPr>
              <w:spacing w:before="161" w:after="54" w:line="206" w:lineRule="atLeast"/>
              <w:jc w:val="center"/>
              <w:textAlignment w:val="baseline"/>
              <w:outlineLvl w:val="0"/>
              <w:rPr>
                <w:rFonts w:ascii="Verdana" w:eastAsia="Times New Roman" w:hAnsi="Verdana" w:cs="Arial"/>
                <w:b/>
                <w:bCs/>
                <w:color w:val="000080"/>
                <w:kern w:val="36"/>
                <w:sz w:val="16"/>
                <w:szCs w:val="16"/>
              </w:rPr>
            </w:pPr>
            <w:r w:rsidRPr="00580BB3">
              <w:rPr>
                <w:rFonts w:ascii="Verdana" w:eastAsia="Times New Roman" w:hAnsi="Verdana" w:cs="Arial"/>
                <w:b/>
                <w:bCs/>
                <w:noProof/>
                <w:color w:val="000080"/>
                <w:kern w:val="36"/>
                <w:sz w:val="15"/>
                <w:szCs w:val="15"/>
              </w:rPr>
              <w:drawing>
                <wp:inline distT="0" distB="0" distL="0" distR="0">
                  <wp:extent cx="1637452" cy="1260000"/>
                  <wp:effectExtent l="19050" t="0" r="848" b="0"/>
                  <wp:docPr id="3" name="Рисунок 3"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
                          <pic:cNvPicPr>
                            <a:picLocks noChangeAspect="1" noChangeArrowheads="1"/>
                          </pic:cNvPicPr>
                        </pic:nvPicPr>
                        <pic:blipFill>
                          <a:blip r:embed="rId7"/>
                          <a:srcRect/>
                          <a:stretch>
                            <a:fillRect/>
                          </a:stretch>
                        </pic:blipFill>
                        <pic:spPr bwMode="auto">
                          <a:xfrm>
                            <a:off x="0" y="0"/>
                            <a:ext cx="1637452" cy="1260000"/>
                          </a:xfrm>
                          <a:prstGeom prst="rect">
                            <a:avLst/>
                          </a:prstGeom>
                          <a:noFill/>
                          <a:ln w="9525">
                            <a:noFill/>
                            <a:miter lim="800000"/>
                            <a:headEnd/>
                            <a:tailEnd/>
                          </a:ln>
                        </pic:spPr>
                      </pic:pic>
                    </a:graphicData>
                  </a:graphic>
                </wp:inline>
              </w:drawing>
            </w:r>
          </w:p>
          <w:p w:rsidR="0058402F" w:rsidRDefault="0058402F" w:rsidP="00580BB3">
            <w:pPr>
              <w:spacing w:line="206" w:lineRule="atLeast"/>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Зрители должны находиться за пределами опасной зоны, указанной в инструкции </w:t>
            </w:r>
          </w:p>
          <w:p w:rsidR="0058402F" w:rsidRPr="007E378F" w:rsidRDefault="0058402F" w:rsidP="00580BB3">
            <w:pPr>
              <w:spacing w:line="206" w:lineRule="atLeast"/>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по применению конкре</w:t>
            </w:r>
            <w:r>
              <w:rPr>
                <w:rFonts w:ascii="Arial" w:eastAsia="Times New Roman" w:hAnsi="Arial" w:cs="Arial"/>
                <w:color w:val="000000"/>
                <w:sz w:val="18"/>
                <w:szCs w:val="18"/>
              </w:rPr>
              <w:t xml:space="preserve">тного пиротехнического изделия, </w:t>
            </w:r>
            <w:r w:rsidRPr="007E378F">
              <w:rPr>
                <w:rFonts w:ascii="Arial" w:eastAsia="Times New Roman" w:hAnsi="Arial" w:cs="Arial"/>
                <w:color w:val="000000"/>
                <w:sz w:val="18"/>
                <w:szCs w:val="18"/>
              </w:rPr>
              <w:t>но не менее 20 м</w:t>
            </w:r>
          </w:p>
        </w:tc>
      </w:tr>
      <w:tr w:rsidR="0058402F" w:rsidTr="0058402F">
        <w:tc>
          <w:tcPr>
            <w:tcW w:w="5000" w:type="pct"/>
            <w:gridSpan w:val="2"/>
          </w:tcPr>
          <w:p w:rsidR="0058402F" w:rsidRPr="00473C59" w:rsidRDefault="0058402F" w:rsidP="00680A1C">
            <w:pPr>
              <w:jc w:val="center"/>
              <w:textAlignment w:val="baseline"/>
              <w:outlineLvl w:val="0"/>
              <w:rPr>
                <w:rFonts w:ascii="Arial" w:eastAsia="Times New Roman" w:hAnsi="Arial" w:cs="Arial"/>
                <w:b/>
                <w:color w:val="000000"/>
                <w:sz w:val="28"/>
                <w:szCs w:val="28"/>
              </w:rPr>
            </w:pPr>
          </w:p>
          <w:p w:rsidR="0058402F" w:rsidRPr="00473C59" w:rsidRDefault="0058402F" w:rsidP="00580BB3">
            <w:pPr>
              <w:jc w:val="center"/>
              <w:textAlignment w:val="baseline"/>
              <w:outlineLvl w:val="0"/>
              <w:rPr>
                <w:rFonts w:ascii="Arial" w:eastAsia="Times New Roman" w:hAnsi="Arial" w:cs="Arial"/>
                <w:b/>
                <w:sz w:val="18"/>
                <w:szCs w:val="18"/>
                <w:u w:val="single"/>
              </w:rPr>
            </w:pPr>
            <w:r w:rsidRPr="00473C59">
              <w:rPr>
                <w:rFonts w:ascii="Arial" w:eastAsia="Times New Roman" w:hAnsi="Arial" w:cs="Arial"/>
                <w:b/>
                <w:sz w:val="28"/>
                <w:szCs w:val="28"/>
                <w:u w:val="single"/>
              </w:rPr>
              <w:t>Категорически запрещается:</w:t>
            </w:r>
          </w:p>
        </w:tc>
      </w:tr>
      <w:tr w:rsidR="0058402F" w:rsidTr="0058402F">
        <w:tc>
          <w:tcPr>
            <w:tcW w:w="2500" w:type="pct"/>
          </w:tcPr>
          <w:p w:rsidR="0058402F" w:rsidRDefault="0058402F" w:rsidP="007E378F">
            <w:pPr>
              <w:spacing w:before="161" w:after="54" w:line="206" w:lineRule="atLeast"/>
              <w:jc w:val="center"/>
              <w:textAlignment w:val="baseline"/>
              <w:outlineLvl w:val="0"/>
              <w:rPr>
                <w:rFonts w:ascii="Verdana" w:eastAsia="Times New Roman" w:hAnsi="Verdana" w:cs="Arial"/>
                <w:b/>
                <w:bCs/>
                <w:color w:val="000080"/>
                <w:kern w:val="36"/>
                <w:sz w:val="15"/>
                <w:szCs w:val="15"/>
              </w:rPr>
            </w:pPr>
            <w:r w:rsidRPr="007E378F">
              <w:rPr>
                <w:rFonts w:ascii="Verdana" w:eastAsia="Times New Roman" w:hAnsi="Verdana" w:cs="Arial"/>
                <w:b/>
                <w:bCs/>
                <w:noProof/>
                <w:color w:val="000080"/>
                <w:kern w:val="36"/>
                <w:sz w:val="15"/>
                <w:szCs w:val="15"/>
              </w:rPr>
              <w:drawing>
                <wp:inline distT="0" distB="0" distL="0" distR="0">
                  <wp:extent cx="1100351" cy="1440000"/>
                  <wp:effectExtent l="19050" t="0" r="4549" b="0"/>
                  <wp:docPr id="4" name="Рисунок 4"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t"/>
                          <pic:cNvPicPr>
                            <a:picLocks noChangeAspect="1" noChangeArrowheads="1"/>
                          </pic:cNvPicPr>
                        </pic:nvPicPr>
                        <pic:blipFill>
                          <a:blip r:embed="rId8"/>
                          <a:srcRect/>
                          <a:stretch>
                            <a:fillRect/>
                          </a:stretch>
                        </pic:blipFill>
                        <pic:spPr bwMode="auto">
                          <a:xfrm>
                            <a:off x="0" y="0"/>
                            <a:ext cx="1100351" cy="1440000"/>
                          </a:xfrm>
                          <a:prstGeom prst="rect">
                            <a:avLst/>
                          </a:prstGeom>
                          <a:noFill/>
                          <a:ln w="9525">
                            <a:noFill/>
                            <a:miter lim="800000"/>
                            <a:headEnd/>
                            <a:tailEnd/>
                          </a:ln>
                        </pic:spPr>
                      </pic:pic>
                    </a:graphicData>
                  </a:graphic>
                </wp:inline>
              </w:drawing>
            </w:r>
          </w:p>
          <w:p w:rsidR="0058402F" w:rsidRDefault="0058402F" w:rsidP="00580BB3">
            <w:pPr>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Держать работающие пиротехнические изделия </w:t>
            </w:r>
          </w:p>
          <w:p w:rsidR="0058402F" w:rsidRDefault="0058402F" w:rsidP="00580BB3">
            <w:pPr>
              <w:spacing w:line="206" w:lineRule="atLeast"/>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в руках</w:t>
            </w:r>
          </w:p>
        </w:tc>
        <w:tc>
          <w:tcPr>
            <w:tcW w:w="2500" w:type="pct"/>
            <w:vAlign w:val="center"/>
          </w:tcPr>
          <w:p w:rsidR="0058402F" w:rsidRDefault="0058402F" w:rsidP="00680A1C">
            <w:pPr>
              <w:jc w:val="center"/>
              <w:textAlignment w:val="baseline"/>
              <w:outlineLvl w:val="0"/>
              <w:rPr>
                <w:rFonts w:ascii="Arial" w:eastAsia="Times New Roman" w:hAnsi="Arial" w:cs="Arial"/>
                <w:color w:val="000000"/>
                <w:sz w:val="18"/>
                <w:szCs w:val="18"/>
              </w:rPr>
            </w:pPr>
            <w:r w:rsidRPr="00580BB3">
              <w:rPr>
                <w:rFonts w:ascii="Arial" w:eastAsia="Times New Roman" w:hAnsi="Arial" w:cs="Arial"/>
                <w:noProof/>
                <w:color w:val="000000"/>
                <w:sz w:val="18"/>
                <w:szCs w:val="18"/>
              </w:rPr>
              <w:drawing>
                <wp:inline distT="0" distB="0" distL="0" distR="0">
                  <wp:extent cx="1168688" cy="1440000"/>
                  <wp:effectExtent l="19050" t="0" r="0" b="0"/>
                  <wp:docPr id="5" name="Рисунок 5"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t"/>
                          <pic:cNvPicPr>
                            <a:picLocks noChangeAspect="1" noChangeArrowheads="1"/>
                          </pic:cNvPicPr>
                        </pic:nvPicPr>
                        <pic:blipFill>
                          <a:blip r:embed="rId9"/>
                          <a:srcRect/>
                          <a:stretch>
                            <a:fillRect/>
                          </a:stretch>
                        </pic:blipFill>
                        <pic:spPr bwMode="auto">
                          <a:xfrm>
                            <a:off x="0" y="0"/>
                            <a:ext cx="1168688" cy="1440000"/>
                          </a:xfrm>
                          <a:prstGeom prst="rect">
                            <a:avLst/>
                          </a:prstGeom>
                          <a:noFill/>
                          <a:ln w="9525">
                            <a:noFill/>
                            <a:miter lim="800000"/>
                            <a:headEnd/>
                            <a:tailEnd/>
                          </a:ln>
                        </pic:spPr>
                      </pic:pic>
                    </a:graphicData>
                  </a:graphic>
                </wp:inline>
              </w:drawing>
            </w:r>
          </w:p>
          <w:p w:rsidR="0058402F" w:rsidRPr="00680A1C" w:rsidRDefault="0058402F" w:rsidP="00680A1C">
            <w:pPr>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Наклоняться над работающим пиротехническим изделием и после окончания его работы, а также в случае его несрабатывания.</w:t>
            </w:r>
          </w:p>
        </w:tc>
      </w:tr>
      <w:tr w:rsidR="0058402F" w:rsidTr="0058402F">
        <w:tc>
          <w:tcPr>
            <w:tcW w:w="2500" w:type="pct"/>
            <w:vAlign w:val="center"/>
          </w:tcPr>
          <w:p w:rsidR="0058402F" w:rsidRDefault="0058402F" w:rsidP="00680A1C">
            <w:pPr>
              <w:jc w:val="center"/>
              <w:textAlignment w:val="baseline"/>
              <w:outlineLvl w:val="0"/>
              <w:rPr>
                <w:rFonts w:ascii="Verdana" w:eastAsia="Times New Roman" w:hAnsi="Verdana" w:cs="Arial"/>
                <w:b/>
                <w:bCs/>
                <w:color w:val="000080"/>
                <w:kern w:val="36"/>
                <w:sz w:val="15"/>
                <w:szCs w:val="15"/>
              </w:rPr>
            </w:pPr>
            <w:r w:rsidRPr="00580BB3">
              <w:rPr>
                <w:rFonts w:ascii="Verdana" w:eastAsia="Times New Roman" w:hAnsi="Verdana" w:cs="Arial"/>
                <w:b/>
                <w:bCs/>
                <w:noProof/>
                <w:color w:val="000080"/>
                <w:kern w:val="36"/>
                <w:sz w:val="15"/>
                <w:szCs w:val="15"/>
              </w:rPr>
              <w:drawing>
                <wp:inline distT="0" distB="0" distL="0" distR="0">
                  <wp:extent cx="2509353" cy="1440000"/>
                  <wp:effectExtent l="19050" t="0" r="5247" b="0"/>
                  <wp:docPr id="6" name="Рисунок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t"/>
                          <pic:cNvPicPr>
                            <a:picLocks noChangeAspect="1" noChangeArrowheads="1"/>
                          </pic:cNvPicPr>
                        </pic:nvPicPr>
                        <pic:blipFill>
                          <a:blip r:embed="rId10"/>
                          <a:srcRect/>
                          <a:stretch>
                            <a:fillRect/>
                          </a:stretch>
                        </pic:blipFill>
                        <pic:spPr bwMode="auto">
                          <a:xfrm>
                            <a:off x="0" y="0"/>
                            <a:ext cx="2509353" cy="1440000"/>
                          </a:xfrm>
                          <a:prstGeom prst="rect">
                            <a:avLst/>
                          </a:prstGeom>
                          <a:noFill/>
                          <a:ln w="9525">
                            <a:noFill/>
                            <a:miter lim="800000"/>
                            <a:headEnd/>
                            <a:tailEnd/>
                          </a:ln>
                        </pic:spPr>
                      </pic:pic>
                    </a:graphicData>
                  </a:graphic>
                </wp:inline>
              </w:drawing>
            </w:r>
          </w:p>
          <w:p w:rsidR="0058402F" w:rsidRDefault="0058402F" w:rsidP="00680A1C">
            <w:pPr>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Производить запуск пиротехнических изделий в направлении людей, а также в место их возможного появления</w:t>
            </w:r>
          </w:p>
        </w:tc>
        <w:tc>
          <w:tcPr>
            <w:tcW w:w="2500" w:type="pct"/>
          </w:tcPr>
          <w:p w:rsidR="0058402F" w:rsidRDefault="00560081" w:rsidP="007E378F">
            <w:pPr>
              <w:spacing w:before="161" w:after="54" w:line="206" w:lineRule="atLeast"/>
              <w:jc w:val="center"/>
              <w:textAlignment w:val="baseline"/>
              <w:outlineLvl w:val="0"/>
              <w:rPr>
                <w:rFonts w:ascii="Verdana" w:eastAsia="Times New Roman" w:hAnsi="Verdana" w:cs="Arial"/>
                <w:b/>
                <w:bCs/>
                <w:color w:val="000080"/>
                <w:kern w:val="36"/>
                <w:sz w:val="15"/>
                <w:szCs w:val="15"/>
              </w:rPr>
            </w:pPr>
            <w:r>
              <w:object w:dxaOrig="3450" w:dyaOrig="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7pt;height:104.25pt" o:ole="">
                  <v:imagedata r:id="rId11" o:title=""/>
                </v:shape>
                <o:OLEObject Type="Embed" ProgID="PBrush" ShapeID="_x0000_i1025" DrawAspect="Content" ObjectID="_1511264157" r:id="rId12"/>
              </w:object>
            </w:r>
          </w:p>
          <w:p w:rsidR="0058402F" w:rsidRDefault="0058402F" w:rsidP="007E378F">
            <w:pPr>
              <w:spacing w:before="161" w:after="54" w:line="206" w:lineRule="atLeast"/>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Применять пиротехнические изделия в помещении</w:t>
            </w:r>
          </w:p>
        </w:tc>
      </w:tr>
      <w:tr w:rsidR="0058402F" w:rsidTr="0058402F">
        <w:tc>
          <w:tcPr>
            <w:tcW w:w="5000" w:type="pct"/>
            <w:gridSpan w:val="2"/>
          </w:tcPr>
          <w:p w:rsidR="0058402F" w:rsidRDefault="00560081" w:rsidP="00680A1C">
            <w:pPr>
              <w:jc w:val="center"/>
              <w:textAlignment w:val="baseline"/>
              <w:outlineLvl w:val="0"/>
              <w:rPr>
                <w:rFonts w:ascii="Verdana" w:eastAsia="Times New Roman" w:hAnsi="Verdana" w:cs="Arial"/>
                <w:b/>
                <w:bCs/>
                <w:color w:val="000080"/>
                <w:kern w:val="36"/>
                <w:sz w:val="15"/>
                <w:szCs w:val="15"/>
              </w:rPr>
            </w:pPr>
            <w:r>
              <w:object w:dxaOrig="4005" w:dyaOrig="3540">
                <v:shape id="_x0000_i1026" type="#_x0000_t75" style="width:109.05pt;height:96.2pt" o:ole="">
                  <v:imagedata r:id="rId13" o:title=""/>
                </v:shape>
                <o:OLEObject Type="Embed" ProgID="PBrush" ShapeID="_x0000_i1026" DrawAspect="Content" ObjectID="_1511264158" r:id="rId14"/>
              </w:object>
            </w:r>
          </w:p>
          <w:p w:rsidR="0058402F" w:rsidRDefault="0058402F" w:rsidP="00580BB3">
            <w:pPr>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Использовать пиротехнические изделия вблизи зданий, сооружений, деревьев, линий электропередач и </w:t>
            </w:r>
          </w:p>
          <w:p w:rsidR="0058402F" w:rsidRDefault="0058402F" w:rsidP="00580BB3">
            <w:pPr>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на расстоянии менее радиуса опасной зоны</w:t>
            </w:r>
          </w:p>
        </w:tc>
      </w:tr>
    </w:tbl>
    <w:p w:rsidR="007E378F" w:rsidRPr="007E378F" w:rsidRDefault="007E378F" w:rsidP="003F19D6">
      <w:pPr>
        <w:spacing w:after="192" w:line="206" w:lineRule="atLeast"/>
        <w:jc w:val="center"/>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lastRenderedPageBreak/>
        <w:t>ИНСТРУКЦИЯ</w:t>
      </w:r>
    </w:p>
    <w:p w:rsidR="007E378F" w:rsidRDefault="007E378F" w:rsidP="00473C59">
      <w:pPr>
        <w:spacing w:after="0" w:line="206" w:lineRule="atLeast"/>
        <w:jc w:val="center"/>
        <w:textAlignment w:val="baseline"/>
        <w:rPr>
          <w:rFonts w:ascii="Arial" w:eastAsia="Times New Roman" w:hAnsi="Arial" w:cs="Arial"/>
          <w:b/>
          <w:bCs/>
          <w:color w:val="000000"/>
          <w:sz w:val="18"/>
          <w:szCs w:val="18"/>
        </w:rPr>
      </w:pPr>
      <w:r w:rsidRPr="00473C59">
        <w:rPr>
          <w:rFonts w:ascii="Arial" w:eastAsia="Times New Roman" w:hAnsi="Arial" w:cs="Arial"/>
          <w:b/>
          <w:bCs/>
          <w:color w:val="000000"/>
          <w:sz w:val="18"/>
          <w:szCs w:val="18"/>
        </w:rPr>
        <w:t>по применению гражданами бытовых пиротехнических изделий</w:t>
      </w:r>
    </w:p>
    <w:p w:rsidR="00473C59" w:rsidRPr="007E378F" w:rsidRDefault="00473C59" w:rsidP="00473C59">
      <w:pPr>
        <w:spacing w:after="0" w:line="206" w:lineRule="atLeast"/>
        <w:jc w:val="center"/>
        <w:textAlignment w:val="baseline"/>
        <w:rPr>
          <w:rFonts w:ascii="Arial" w:eastAsia="Times New Roman" w:hAnsi="Arial" w:cs="Arial"/>
          <w:color w:val="000000"/>
          <w:sz w:val="18"/>
          <w:szCs w:val="18"/>
        </w:rPr>
      </w:pP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Пиротехнические изделия подлежат обязательной сертификации, на них должна быть инструкция по применению и адреса или телефоны производителя (для российских предприятий) или оптового продавца (для импортных фейерверков). Это гарантирует качество и безопасность изделий.</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При самостоятельной закупке фейерверков в других местах, следует обращать внимание на наличие инструкции на изделии, адреса или телефона производителя или оптового продавца. Фейерверки покупайте только в местах официальной продажи. Не покупайте фейерверки в не регламентированных для этих целей местах (это могут быть рынки, киоски и иные торговые точки) или у «знакомых», поскольку, скорее </w:t>
      </w:r>
      <w:proofErr w:type="gramStart"/>
      <w:r w:rsidRPr="007E378F">
        <w:rPr>
          <w:rFonts w:ascii="Arial" w:eastAsia="Times New Roman" w:hAnsi="Arial" w:cs="Arial"/>
          <w:color w:val="000000"/>
          <w:sz w:val="18"/>
          <w:szCs w:val="18"/>
        </w:rPr>
        <w:t>всего</w:t>
      </w:r>
      <w:proofErr w:type="gramEnd"/>
      <w:r w:rsidRPr="007E378F">
        <w:rPr>
          <w:rFonts w:ascii="Arial" w:eastAsia="Times New Roman" w:hAnsi="Arial" w:cs="Arial"/>
          <w:color w:val="000000"/>
          <w:sz w:val="18"/>
          <w:szCs w:val="18"/>
        </w:rPr>
        <w:t xml:space="preserve"> приобретете не сертифицированное или нелегальное изделие. При покупке фейерверков обратите внимание на упаковку, на ней должны отсутствовать увлажненные места, разрывы. Покупая фейерверк с товарным знаком, Вы действительно приобретете качественное изделие, поскольку каждый изготовитель дорожит своим добрым именем.</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Фейерверки храните в сухом месте, в оригинальной упаковке. 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так же вблизи обогревательных приборов. 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 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т.п.).</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proofErr w:type="gramStart"/>
      <w:r w:rsidRPr="007E378F">
        <w:rPr>
          <w:rFonts w:ascii="Arial" w:eastAsia="Times New Roman" w:hAnsi="Arial" w:cs="Arial"/>
          <w:color w:val="000000"/>
          <w:sz w:val="18"/>
          <w:szCs w:val="18"/>
        </w:rPr>
        <w:t>Задача запускающего - провести фейерверк безопасно для себя и зрителей.</w:t>
      </w:r>
      <w:proofErr w:type="gramEnd"/>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t>Общие рекомендации по запуску фейерверочных изделий</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1. Заранее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2. 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 применение пиротехники в ненастную погоду так же небезопасно! Необходимо помнить, что если пиротехника простоит под дождем 3-5 мин, даже если вы сохранили сухим фитиль, - гарантии успешного запуска нет.</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Более того, некоторые виды пиротехники после намокания становятся опасными для зрителей.</w:t>
      </w:r>
      <w:r w:rsidRPr="00473C59">
        <w:rPr>
          <w:rFonts w:ascii="Arial" w:eastAsia="Times New Roman" w:hAnsi="Arial" w:cs="Arial"/>
          <w:color w:val="000000"/>
          <w:sz w:val="18"/>
          <w:szCs w:val="18"/>
        </w:rPr>
        <w:t> </w:t>
      </w:r>
      <w:r w:rsidRPr="007E378F">
        <w:rPr>
          <w:rFonts w:ascii="Arial" w:eastAsia="Times New Roman" w:hAnsi="Arial" w:cs="Arial"/>
          <w:color w:val="000000"/>
          <w:sz w:val="18"/>
          <w:szCs w:val="18"/>
        </w:rPr>
        <w:t>Так, например, промокшие ракеты могут отклоняться от вертикального полета, а заряды промокших батарей салютов будут взлетать на незначительную высоту и срабатывать (разрываться) в опасной близости от зрителей.</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3. Определить место расположения зрителей.</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Зрители должны находиться за пределами опасной зоны.</w:t>
      </w:r>
      <w:r w:rsidRPr="00473C59">
        <w:rPr>
          <w:rFonts w:ascii="Arial" w:eastAsia="Times New Roman" w:hAnsi="Arial" w:cs="Arial"/>
          <w:color w:val="000000"/>
          <w:sz w:val="18"/>
          <w:szCs w:val="18"/>
        </w:rPr>
        <w:t> </w:t>
      </w:r>
      <w:r w:rsidRPr="007E378F">
        <w:rPr>
          <w:rFonts w:ascii="Arial" w:eastAsia="Times New Roman" w:hAnsi="Arial" w:cs="Arial"/>
          <w:color w:val="000000"/>
          <w:sz w:val="18"/>
          <w:szCs w:val="18"/>
        </w:rPr>
        <w:t>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составляет не менее 30-50 м.</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4. Определить человека, ответственного за проведение фейерверка. Он должен быть трезвым. Никогда не запускайте пиротехнику, находясь в нетрезвом состоянии, - реакция при запуске фейерверков нужна не хуже, чем при управлении автомобилем.</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Использовать пиротехнические изделия в нетрезвом состоянии запрещено.</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5. 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6. При </w:t>
      </w:r>
      <w:proofErr w:type="spellStart"/>
      <w:r w:rsidRPr="007E378F">
        <w:rPr>
          <w:rFonts w:ascii="Arial" w:eastAsia="Times New Roman" w:hAnsi="Arial" w:cs="Arial"/>
          <w:color w:val="000000"/>
          <w:sz w:val="18"/>
          <w:szCs w:val="18"/>
        </w:rPr>
        <w:t>поджиге</w:t>
      </w:r>
      <w:proofErr w:type="spellEnd"/>
      <w:r w:rsidRPr="007E378F">
        <w:rPr>
          <w:rFonts w:ascii="Arial" w:eastAsia="Times New Roman" w:hAnsi="Arial" w:cs="Arial"/>
          <w:color w:val="000000"/>
          <w:sz w:val="18"/>
          <w:szCs w:val="18"/>
        </w:rPr>
        <w:t xml:space="preserve">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 время и после стрельбы. Самый лучший вариант, если у запускающего будет помощник, спокойно контролирующий обстановку во время фейерверка.</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7. 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изделие может иметь свои особенности.</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8. Заранее освободите и расправьте огнепроводный шнур (стопин) на ваших изделиях.</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 xml:space="preserve">Все фейерверочные изделия, предназначенные для продажи населению, инициируются </w:t>
      </w:r>
      <w:proofErr w:type="spellStart"/>
      <w:r w:rsidRPr="00473C59">
        <w:rPr>
          <w:rFonts w:ascii="Arial" w:eastAsia="Times New Roman" w:hAnsi="Arial" w:cs="Arial"/>
          <w:b/>
          <w:bCs/>
          <w:color w:val="000000"/>
          <w:sz w:val="18"/>
          <w:szCs w:val="18"/>
        </w:rPr>
        <w:t>поджигом</w:t>
      </w:r>
      <w:proofErr w:type="spellEnd"/>
      <w:r w:rsidRPr="00473C59">
        <w:rPr>
          <w:rFonts w:ascii="Arial" w:eastAsia="Times New Roman" w:hAnsi="Arial" w:cs="Arial"/>
          <w:b/>
          <w:bCs/>
          <w:color w:val="000000"/>
          <w:sz w:val="18"/>
          <w:szCs w:val="18"/>
        </w:rPr>
        <w:t xml:space="preserve"> огнепроводного шнура. </w:t>
      </w:r>
      <w:r w:rsidRPr="007E378F">
        <w:rPr>
          <w:rFonts w:ascii="Arial" w:eastAsia="Times New Roman" w:hAnsi="Arial" w:cs="Arial"/>
          <w:color w:val="000000"/>
          <w:sz w:val="18"/>
          <w:szCs w:val="18"/>
        </w:rPr>
        <w:t>Запомните, что перед тем, как поджечь фитиль, вы должны точно знать, где у изделия верх и откуда будут вылетать горящие элементы.</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9.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10. Ракеты и летающие фейерверочные изделия следует запускать вдали от жилых домов, построек с ветхими крышами или открытыми чердаками.</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lastRenderedPageBreak/>
        <w:t>11.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12. Устроитель фейерверка должен после </w:t>
      </w:r>
      <w:proofErr w:type="spellStart"/>
      <w:r w:rsidRPr="007E378F">
        <w:rPr>
          <w:rFonts w:ascii="Arial" w:eastAsia="Times New Roman" w:hAnsi="Arial" w:cs="Arial"/>
          <w:color w:val="000000"/>
          <w:sz w:val="18"/>
          <w:szCs w:val="18"/>
        </w:rPr>
        <w:t>поджига</w:t>
      </w:r>
      <w:proofErr w:type="spellEnd"/>
      <w:r w:rsidRPr="007E378F">
        <w:rPr>
          <w:rFonts w:ascii="Arial" w:eastAsia="Times New Roman" w:hAnsi="Arial" w:cs="Arial"/>
          <w:color w:val="000000"/>
          <w:sz w:val="18"/>
          <w:szCs w:val="18"/>
        </w:rPr>
        <w:t xml:space="preserve"> изделий немедленно удалиться из опасной зоны, повернувшись спиной к работающим изделиям.</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13. И, наконец, главное правило безопасности:</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никогда не разбирайте фейерверочные изделия </w:t>
      </w:r>
      <w:r w:rsidRPr="007E378F">
        <w:rPr>
          <w:rFonts w:ascii="Arial" w:eastAsia="Times New Roman" w:hAnsi="Arial" w:cs="Arial"/>
          <w:color w:val="000000"/>
          <w:sz w:val="18"/>
          <w:szCs w:val="18"/>
        </w:rPr>
        <w:t>-</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 xml:space="preserve">ни до использования, ни </w:t>
      </w:r>
      <w:proofErr w:type="spellStart"/>
      <w:r w:rsidRPr="00473C59">
        <w:rPr>
          <w:rFonts w:ascii="Arial" w:eastAsia="Times New Roman" w:hAnsi="Arial" w:cs="Arial"/>
          <w:b/>
          <w:bCs/>
          <w:color w:val="000000"/>
          <w:sz w:val="18"/>
          <w:szCs w:val="18"/>
        </w:rPr>
        <w:t>после</w:t>
      </w:r>
      <w:proofErr w:type="gramStart"/>
      <w:r w:rsidRPr="00473C59">
        <w:rPr>
          <w:rFonts w:ascii="Arial" w:eastAsia="Times New Roman" w:hAnsi="Arial" w:cs="Arial"/>
          <w:b/>
          <w:bCs/>
          <w:color w:val="000000"/>
          <w:sz w:val="18"/>
          <w:szCs w:val="18"/>
        </w:rPr>
        <w:t>!К</w:t>
      </w:r>
      <w:proofErr w:type="gramEnd"/>
      <w:r w:rsidRPr="00473C59">
        <w:rPr>
          <w:rFonts w:ascii="Arial" w:eastAsia="Times New Roman" w:hAnsi="Arial" w:cs="Arial"/>
          <w:b/>
          <w:bCs/>
          <w:color w:val="000000"/>
          <w:sz w:val="18"/>
          <w:szCs w:val="18"/>
        </w:rPr>
        <w:t>АТЕГОРИЧЕСКИ</w:t>
      </w:r>
      <w:proofErr w:type="spellEnd"/>
      <w:r w:rsidRPr="00473C59">
        <w:rPr>
          <w:rFonts w:ascii="Arial" w:eastAsia="Times New Roman" w:hAnsi="Arial" w:cs="Arial"/>
          <w:b/>
          <w:bCs/>
          <w:color w:val="000000"/>
          <w:sz w:val="18"/>
          <w:szCs w:val="18"/>
        </w:rPr>
        <w:t xml:space="preserve"> ЗАПРЕЩЕНО</w:t>
      </w:r>
      <w:r w:rsidRPr="00473C59">
        <w:rPr>
          <w:rFonts w:ascii="Arial" w:eastAsia="Times New Roman" w:hAnsi="Arial" w:cs="Arial"/>
          <w:color w:val="000000"/>
          <w:sz w:val="18"/>
          <w:szCs w:val="18"/>
        </w:rPr>
        <w:t> </w:t>
      </w:r>
      <w:r w:rsidRPr="007E378F">
        <w:rPr>
          <w:rFonts w:ascii="Arial" w:eastAsia="Times New Roman" w:hAnsi="Arial" w:cs="Arial"/>
          <w:color w:val="000000"/>
          <w:sz w:val="18"/>
          <w:szCs w:val="18"/>
        </w:rPr>
        <w:t xml:space="preserve">разбирать, </w:t>
      </w:r>
      <w:proofErr w:type="spellStart"/>
      <w:r w:rsidRPr="007E378F">
        <w:rPr>
          <w:rFonts w:ascii="Arial" w:eastAsia="Times New Roman" w:hAnsi="Arial" w:cs="Arial"/>
          <w:color w:val="000000"/>
          <w:sz w:val="18"/>
          <w:szCs w:val="18"/>
        </w:rPr>
        <w:t>дооснащать</w:t>
      </w:r>
      <w:proofErr w:type="spellEnd"/>
      <w:r w:rsidRPr="007E378F">
        <w:rPr>
          <w:rFonts w:ascii="Arial" w:eastAsia="Times New Roman" w:hAnsi="Arial" w:cs="Arial"/>
          <w:color w:val="000000"/>
          <w:sz w:val="18"/>
          <w:szCs w:val="18"/>
        </w:rPr>
        <w:t xml:space="preserve"> или каким-либо другим образом изменять конструкцию пиротехнического изделия до и после его использования.</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t xml:space="preserve">Помимо </w:t>
      </w:r>
      <w:proofErr w:type="gramStart"/>
      <w:r w:rsidRPr="00473C59">
        <w:rPr>
          <w:rFonts w:ascii="Arial" w:eastAsia="Times New Roman" w:hAnsi="Arial" w:cs="Arial"/>
          <w:b/>
          <w:bCs/>
          <w:color w:val="000000"/>
          <w:sz w:val="18"/>
          <w:szCs w:val="18"/>
        </w:rPr>
        <w:t>вышеперечисленного</w:t>
      </w:r>
      <w:proofErr w:type="gramEnd"/>
      <w:r w:rsidRPr="00473C59">
        <w:rPr>
          <w:rFonts w:ascii="Arial" w:eastAsia="Times New Roman" w:hAnsi="Arial" w:cs="Arial"/>
          <w:b/>
          <w:bCs/>
          <w:color w:val="000000"/>
          <w:sz w:val="18"/>
          <w:szCs w:val="18"/>
        </w:rPr>
        <w:t xml:space="preserve"> при обращении с пиротехническими изделиями ЗАПРЕЩАЕТСЯ:</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использовать пиротехнические изделия лицам, моложе 18 лет без присутствия взрослых.</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курить рядом с пиротехническим изделием.</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механически воздействовать на пиротехническое изделие.</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бросать, ударять пиротехническое изделие.</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бросать пиротехнические изделия в огонь.</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применять пиротехнические изделия в помещении (исключение: бенгальские огни, тортовые свечи, хлопушки).</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держать работающее пиротехническое изделие в руках (кроме бенгальских огней, тортовых свечей, хлопушек).</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использовать пиротехнические изделия вблизи зданий, сооружений деревьев, линий электропередач и на расстоянии меньшем радиуса опасной зоны.</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находиться по отношению к работающему пиротехническому изделию на меньшем расстоянии, чем безопасное расстояние.</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наклоняться над пиротехническим изделием во время поджога фитиля, а так же во время работы пиротехнического изделия.</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в случае затухания фитиля поджигать его ещё раз.</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подходить и наклоняться над отработавшим пиротехническим изделием в течение минимум 5 минут после окончания его работы.</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t>Место проведения фейерверка.</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В соответствии с п.13 Постановления Правительства Российской Федерации от 22.12.2009 №1052 "Об утверждении требований пожарной безопасности при распространении и использовании пиротехнических изделий" применение пиротехнических изделий</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ЗАПРЕЩАЕТСЯ:</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t>а) в помещениях, зданиях и сооружениях любого функционального назначения;</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в) на крышах, балконах, лоджиях и выступающих частях фасадов зданий (сооружений);</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г) на сценических площадках, стадионах и иных спортивных сооружениях;</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proofErr w:type="spellStart"/>
      <w:r w:rsidRPr="007E378F">
        <w:rPr>
          <w:rFonts w:ascii="Arial" w:eastAsia="Times New Roman" w:hAnsi="Arial" w:cs="Arial"/>
          <w:color w:val="000000"/>
          <w:sz w:val="18"/>
          <w:szCs w:val="18"/>
        </w:rPr>
        <w:t>д</w:t>
      </w:r>
      <w:proofErr w:type="spellEnd"/>
      <w:r w:rsidRPr="007E378F">
        <w:rPr>
          <w:rFonts w:ascii="Arial" w:eastAsia="Times New Roman" w:hAnsi="Arial" w:cs="Arial"/>
          <w:color w:val="000000"/>
          <w:sz w:val="18"/>
          <w:szCs w:val="18"/>
        </w:rPr>
        <w:t>) во время проведения митингов, демонстраций, шествий и пикетирования;</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е)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t>Действия в случае отказов, утилизация негодных изделий.</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Важно помнить, что в случае если фитиль погас или прогорел, а изделие не начало работать, следует:</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Выждать 10 минут, чтобы удостовериться в отказе;</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убедившись в отсутствии тлеющих частей;</w:t>
      </w:r>
    </w:p>
    <w:p w:rsidR="007E378F" w:rsidRPr="007E378F" w:rsidRDefault="007E378F" w:rsidP="00473C59">
      <w:pPr>
        <w:spacing w:after="192" w:line="206" w:lineRule="atLeast"/>
        <w:jc w:val="both"/>
        <w:textAlignment w:val="baseline"/>
        <w:rPr>
          <w:rFonts w:ascii="Arial" w:eastAsia="Times New Roman" w:hAnsi="Arial" w:cs="Arial"/>
          <w:color w:val="000000"/>
          <w:sz w:val="13"/>
          <w:szCs w:val="13"/>
        </w:rPr>
      </w:pPr>
      <w:r w:rsidRPr="007E378F">
        <w:rPr>
          <w:rFonts w:ascii="Arial" w:eastAsia="Times New Roman" w:hAnsi="Arial" w:cs="Arial"/>
          <w:color w:val="000000"/>
          <w:sz w:val="18"/>
          <w:szCs w:val="18"/>
        </w:rPr>
        <w:t>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p>
    <w:p w:rsidR="00883E64" w:rsidRDefault="00883E64" w:rsidP="00473C59">
      <w:pPr>
        <w:jc w:val="both"/>
      </w:pPr>
    </w:p>
    <w:p w:rsidR="00473C59" w:rsidRDefault="00473C59">
      <w:pPr>
        <w:jc w:val="both"/>
      </w:pPr>
    </w:p>
    <w:sectPr w:rsidR="00473C59" w:rsidSect="00D3479E">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30A7E"/>
    <w:multiLevelType w:val="multilevel"/>
    <w:tmpl w:val="557A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7E378F"/>
    <w:rsid w:val="003F19D6"/>
    <w:rsid w:val="00461A56"/>
    <w:rsid w:val="00473C59"/>
    <w:rsid w:val="00485E87"/>
    <w:rsid w:val="00560081"/>
    <w:rsid w:val="00580BB3"/>
    <w:rsid w:val="0058402F"/>
    <w:rsid w:val="00680A1C"/>
    <w:rsid w:val="0077326B"/>
    <w:rsid w:val="007A17D1"/>
    <w:rsid w:val="007E378F"/>
    <w:rsid w:val="00883E64"/>
    <w:rsid w:val="00984DEB"/>
    <w:rsid w:val="00A25514"/>
    <w:rsid w:val="00D34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E64"/>
  </w:style>
  <w:style w:type="paragraph" w:styleId="1">
    <w:name w:val="heading 1"/>
    <w:basedOn w:val="a"/>
    <w:link w:val="10"/>
    <w:uiPriority w:val="9"/>
    <w:qFormat/>
    <w:rsid w:val="007E37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78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E378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E378F"/>
    <w:rPr>
      <w:b/>
      <w:bCs/>
    </w:rPr>
  </w:style>
  <w:style w:type="character" w:customStyle="1" w:styleId="apple-converted-space">
    <w:name w:val="apple-converted-space"/>
    <w:basedOn w:val="a0"/>
    <w:rsid w:val="007E378F"/>
  </w:style>
  <w:style w:type="paragraph" w:styleId="a5">
    <w:name w:val="Balloon Text"/>
    <w:basedOn w:val="a"/>
    <w:link w:val="a6"/>
    <w:uiPriority w:val="99"/>
    <w:semiHidden/>
    <w:unhideWhenUsed/>
    <w:rsid w:val="007E37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378F"/>
    <w:rPr>
      <w:rFonts w:ascii="Tahoma" w:hAnsi="Tahoma" w:cs="Tahoma"/>
      <w:sz w:val="16"/>
      <w:szCs w:val="16"/>
    </w:rPr>
  </w:style>
  <w:style w:type="table" w:styleId="a7">
    <w:name w:val="Table Grid"/>
    <w:basedOn w:val="a1"/>
    <w:uiPriority w:val="59"/>
    <w:rsid w:val="007E37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0625241">
      <w:bodyDiv w:val="1"/>
      <w:marLeft w:val="0"/>
      <w:marRight w:val="0"/>
      <w:marTop w:val="0"/>
      <w:marBottom w:val="0"/>
      <w:divBdr>
        <w:top w:val="none" w:sz="0" w:space="0" w:color="auto"/>
        <w:left w:val="none" w:sz="0" w:space="0" w:color="auto"/>
        <w:bottom w:val="none" w:sz="0" w:space="0" w:color="auto"/>
        <w:right w:val="none" w:sz="0" w:space="0" w:color="auto"/>
      </w:divBdr>
      <w:divsChild>
        <w:div w:id="546113885">
          <w:marLeft w:val="0"/>
          <w:marRight w:val="0"/>
          <w:marTop w:val="0"/>
          <w:marBottom w:val="0"/>
          <w:divBdr>
            <w:top w:val="none" w:sz="0" w:space="0" w:color="auto"/>
            <w:left w:val="none" w:sz="0" w:space="0" w:color="auto"/>
            <w:bottom w:val="none" w:sz="0" w:space="0" w:color="auto"/>
            <w:right w:val="none" w:sz="0" w:space="0" w:color="auto"/>
          </w:divBdr>
        </w:div>
        <w:div w:id="59193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1437</Words>
  <Characters>8196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олис2</dc:creator>
  <cp:lastModifiedBy>олис2</cp:lastModifiedBy>
  <cp:revision>8</cp:revision>
  <cp:lastPrinted>2015-12-10T09:17:00Z</cp:lastPrinted>
  <dcterms:created xsi:type="dcterms:W3CDTF">2015-12-10T09:07:00Z</dcterms:created>
  <dcterms:modified xsi:type="dcterms:W3CDTF">2015-12-10T09:49:00Z</dcterms:modified>
</cp:coreProperties>
</file>